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D8" w:rsidRPr="00F746D8" w:rsidRDefault="00F746D8" w:rsidP="00F746D8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746D8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№7 </w:t>
      </w:r>
    </w:p>
    <w:p w:rsidR="00F746D8" w:rsidRPr="00F746D8" w:rsidRDefault="00F746D8" w:rsidP="00F746D8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746D8">
        <w:rPr>
          <w:rFonts w:ascii="Times New Roman" w:eastAsia="Times New Roman" w:hAnsi="Times New Roman" w:cs="Times New Roman"/>
          <w:sz w:val="24"/>
          <w:szCs w:val="24"/>
        </w:rPr>
        <w:t xml:space="preserve">к приказу АО «Чукотэнерго» </w:t>
      </w:r>
    </w:p>
    <w:p w:rsidR="00F746D8" w:rsidRPr="00F746D8" w:rsidRDefault="00F746D8" w:rsidP="00F746D8">
      <w:pPr>
        <w:keepNext/>
        <w:keepLines/>
        <w:spacing w:after="0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6D8">
        <w:rPr>
          <w:rFonts w:ascii="Times New Roman" w:eastAsia="Times New Roman" w:hAnsi="Times New Roman" w:cs="Times New Roman"/>
          <w:bCs/>
          <w:spacing w:val="-20"/>
          <w:sz w:val="24"/>
          <w:szCs w:val="24"/>
          <w:shd w:val="clear" w:color="auto" w:fill="FFFFFF"/>
        </w:rPr>
        <w:t>от «_____» __________20__</w:t>
      </w:r>
      <w:r w:rsidRPr="00F746D8">
        <w:rPr>
          <w:rFonts w:ascii="Cambria" w:eastAsia="Times New Roman" w:hAnsi="Cambria" w:cs="Times New Roman"/>
          <w:bCs/>
          <w:sz w:val="24"/>
          <w:szCs w:val="24"/>
        </w:rPr>
        <w:t xml:space="preserve"> г. № ____</w:t>
      </w:r>
    </w:p>
    <w:p w:rsidR="00F746D8" w:rsidRPr="00F746D8" w:rsidRDefault="00F746D8" w:rsidP="00F746D8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6D8">
        <w:rPr>
          <w:rFonts w:ascii="Times New Roman" w:eastAsia="Times New Roman" w:hAnsi="Times New Roman" w:cs="Times New Roman"/>
          <w:b/>
          <w:bCs/>
          <w:sz w:val="24"/>
          <w:szCs w:val="24"/>
        </w:rPr>
        <w:t>СТАНДАРТ УСЛУГИ (ПРОЦЕССА) АО «Чукотэнерго»</w:t>
      </w:r>
    </w:p>
    <w:p w:rsidR="00F746D8" w:rsidRPr="00F746D8" w:rsidRDefault="00F746D8" w:rsidP="00F74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F746D8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ТЕХНОЛОГИЧЕСКОЕ ПРИСОЕДИНЕНИЕ К ЭЛЕКТРИЧЕСКИМ СЕТЯМ СЕТЕВОЙ ОРГАНИЗАЦИИ</w:t>
      </w:r>
    </w:p>
    <w:p w:rsidR="00F746D8" w:rsidRPr="00F746D8" w:rsidRDefault="00F746D8" w:rsidP="00F74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proofErr w:type="spellStart"/>
      <w:r w:rsidRPr="00F746D8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энергопринимающих</w:t>
      </w:r>
      <w:proofErr w:type="spellEnd"/>
      <w:r w:rsidRPr="00F746D8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 устройств юридических лиц и индивидуальных предпринимателей</w:t>
      </w:r>
      <w:r w:rsidRPr="00F746D8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br/>
        <w:t xml:space="preserve">с максимальной мощностью свыше 150 кВт и менее 670 кВт по 3 категории надежности электроснабжения </w:t>
      </w:r>
    </w:p>
    <w:p w:rsidR="00F746D8" w:rsidRPr="00F746D8" w:rsidRDefault="00F746D8" w:rsidP="00F74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F746D8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к электрическим сетям классом напряжения до 20 </w:t>
      </w:r>
      <w:proofErr w:type="spellStart"/>
      <w:r w:rsidRPr="00F746D8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кВ</w:t>
      </w:r>
      <w:proofErr w:type="spellEnd"/>
      <w:r w:rsidRPr="00F746D8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 включительно</w:t>
      </w:r>
    </w:p>
    <w:p w:rsidR="00F746D8" w:rsidRPr="00F746D8" w:rsidRDefault="00F746D8" w:rsidP="00F746D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</w:p>
    <w:p w:rsidR="00F746D8" w:rsidRPr="00F746D8" w:rsidRDefault="00F746D8" w:rsidP="00F746D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F746D8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КРУГ ЗАЯВИТЕЛЕЙ:</w:t>
      </w:r>
    </w:p>
    <w:p w:rsidR="00F746D8" w:rsidRPr="00F746D8" w:rsidRDefault="00F746D8" w:rsidP="00F746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Юридическое лицо или индивидуальный предприниматель в целях технологического присоединения (далее - ТП) по одному источнику энергоснабжения </w:t>
      </w:r>
      <w:proofErr w:type="spellStart"/>
      <w:r w:rsidRPr="00F746D8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устройств, максимальная мощность которых составляет свыше 150 кВт и менее 670 кВт (с учетом ранее присоединенных в данной точке присоединения </w:t>
      </w:r>
      <w:proofErr w:type="spellStart"/>
      <w:r w:rsidRPr="00F746D8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устройств)</w:t>
      </w:r>
    </w:p>
    <w:p w:rsidR="00F746D8" w:rsidRPr="00F746D8" w:rsidRDefault="00F746D8" w:rsidP="00F746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46D8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</w:p>
    <w:p w:rsidR="00F746D8" w:rsidRPr="00F746D8" w:rsidRDefault="00F746D8" w:rsidP="00F746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Размер платы за технологическое присоединение </w:t>
      </w:r>
      <w:proofErr w:type="spellStart"/>
      <w:r w:rsidRPr="00F746D8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устройств с максимальной мощностью свыше 150 кВт и менее 670 кВт включительно по одному источнику электроснабжения рассчитывается исходя из величины максимальной мощности присоединяемых </w:t>
      </w:r>
      <w:proofErr w:type="spellStart"/>
      <w:r w:rsidRPr="00F746D8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устройств с применением ставок за 1 кВт/или стандартизированных тарифных ставок, установленных уполномоченным органом исполнительной власти в области государственного регулирования тарифов.</w:t>
      </w:r>
      <w:proofErr w:type="gramEnd"/>
    </w:p>
    <w:p w:rsidR="00F746D8" w:rsidRPr="00F746D8" w:rsidRDefault="00F746D8" w:rsidP="00F746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46D8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</w:p>
    <w:p w:rsidR="00F746D8" w:rsidRPr="00F746D8" w:rsidRDefault="00F746D8" w:rsidP="00F746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Намерение заявителя присоединить впервые вводимые в эксплуатацию, ранее присоединенные </w:t>
      </w:r>
      <w:proofErr w:type="spellStart"/>
      <w:r w:rsidRPr="00F746D8">
        <w:rPr>
          <w:rFonts w:ascii="Times New Roman" w:eastAsia="Calibri" w:hAnsi="Times New Roman" w:cs="Times New Roman"/>
          <w:sz w:val="24"/>
          <w:szCs w:val="24"/>
        </w:rPr>
        <w:t>энергопринимающие</w:t>
      </w:r>
      <w:proofErr w:type="spellEnd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устройства и объекты электроэнергетики, максимальная мощность которых увеличивается, а также на случаи, при которых в отношении ранее присоединенных </w:t>
      </w:r>
      <w:proofErr w:type="spellStart"/>
      <w:r w:rsidRPr="00F746D8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устройств изменяются категория надежности электроснабжения, точки присоединения, виды производственной деятельности, не влекущие пересмотр величины максимальной мощности, но изменяющие схему внешнего электроснабжения таких </w:t>
      </w:r>
      <w:proofErr w:type="spellStart"/>
      <w:r w:rsidRPr="00F746D8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устройств.</w:t>
      </w:r>
      <w:proofErr w:type="gramEnd"/>
    </w:p>
    <w:p w:rsidR="00F746D8" w:rsidRPr="00F746D8" w:rsidRDefault="00F746D8" w:rsidP="00F746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Действие Правил технологического присоединения </w:t>
      </w:r>
      <w:proofErr w:type="spellStart"/>
      <w:r w:rsidRPr="00F746D8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устройств потребителей электрической энергии также распространяется на случаи присоединения ранее присоединенных </w:t>
      </w:r>
      <w:proofErr w:type="spellStart"/>
      <w:r w:rsidRPr="00F746D8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устройств, выведенных из эксплуатации (в том числе в целях консервации на срок более 1 года) в порядке, установленном </w:t>
      </w:r>
      <w:hyperlink r:id="rId9" w:history="1">
        <w:r w:rsidRPr="00F746D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u w:val="single"/>
          </w:rPr>
          <w:t>Правилами</w:t>
        </w:r>
      </w:hyperlink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вывода объектов электроэнергетики в ремонт и из эксплуатации, утвержденными постановлением Правительства Российской Федерации от 26 июля 2007 г. N 484 "О выводе объектов электроэнергетики</w:t>
      </w:r>
      <w:proofErr w:type="gramEnd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в ремонт и из эксплуатации".</w:t>
      </w:r>
    </w:p>
    <w:p w:rsidR="00F746D8" w:rsidRPr="00F746D8" w:rsidRDefault="00F746D8" w:rsidP="00F746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46D8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</w:p>
    <w:p w:rsidR="00F746D8" w:rsidRPr="00F746D8" w:rsidRDefault="00F746D8" w:rsidP="00F746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46D8">
        <w:rPr>
          <w:rFonts w:ascii="Times New Roman" w:eastAsia="Calibri" w:hAnsi="Times New Roman" w:cs="Times New Roman"/>
          <w:sz w:val="24"/>
          <w:szCs w:val="24"/>
        </w:rPr>
        <w:t>Технологическое</w:t>
      </w:r>
      <w:proofErr w:type="gramEnd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присоединения </w:t>
      </w:r>
      <w:proofErr w:type="spellStart"/>
      <w:r w:rsidRPr="00F746D8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устройств Заявителя.</w:t>
      </w:r>
    </w:p>
    <w:p w:rsidR="00F746D8" w:rsidRPr="00F746D8" w:rsidRDefault="00F746D8" w:rsidP="00F746D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F746D8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ОБЩИЙ СРОК ОКАЗАНИЯ УСЛУГИ (ПРОЦЕССА): </w:t>
      </w:r>
    </w:p>
    <w:p w:rsidR="00F746D8" w:rsidRPr="00F746D8" w:rsidRDefault="00F746D8" w:rsidP="00F746D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746D8">
        <w:rPr>
          <w:rFonts w:ascii="Times New Roman" w:eastAsia="Calibri" w:hAnsi="Times New Roman" w:cs="Times New Roman"/>
          <w:sz w:val="24"/>
          <w:szCs w:val="24"/>
        </w:rPr>
        <w:t>В случае</w:t>
      </w:r>
      <w:proofErr w:type="gramStart"/>
      <w:r w:rsidRPr="00F746D8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если от сетевой организации 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</w:t>
      </w:r>
      <w:r w:rsidRPr="00F746D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электросетевого хозяйства от существующих объектов электросетевого хозяйства до присоединяемых </w:t>
      </w:r>
      <w:proofErr w:type="spellStart"/>
      <w:r w:rsidRPr="00F746D8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устройств и (или) объектов электроэнергетики - </w:t>
      </w:r>
      <w:r w:rsidRPr="00F746D8">
        <w:rPr>
          <w:rFonts w:ascii="Times New Roman" w:eastAsia="Calibri" w:hAnsi="Times New Roman" w:cs="Times New Roman"/>
          <w:b/>
          <w:sz w:val="24"/>
          <w:szCs w:val="24"/>
        </w:rPr>
        <w:t>4 месяца</w:t>
      </w:r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со дня заключения договора;</w:t>
      </w:r>
    </w:p>
    <w:p w:rsidR="00F746D8" w:rsidRPr="00F746D8" w:rsidRDefault="00F746D8" w:rsidP="00F746D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в иных случаях – </w:t>
      </w:r>
      <w:r w:rsidRPr="00F746D8">
        <w:rPr>
          <w:rFonts w:ascii="Times New Roman" w:eastAsia="Calibri" w:hAnsi="Times New Roman" w:cs="Times New Roman"/>
          <w:b/>
          <w:sz w:val="24"/>
          <w:szCs w:val="24"/>
        </w:rPr>
        <w:t>1 год</w:t>
      </w:r>
      <w:r w:rsidRPr="00F746D8">
        <w:rPr>
          <w:rFonts w:ascii="Times New Roman" w:eastAsia="Calibri" w:hAnsi="Times New Roman" w:cs="Times New Roman"/>
          <w:sz w:val="24"/>
          <w:szCs w:val="24"/>
        </w:rPr>
        <w:t xml:space="preserve"> со дня заключения договора.</w:t>
      </w:r>
    </w:p>
    <w:p w:rsidR="00F746D8" w:rsidRPr="00F746D8" w:rsidRDefault="00F746D8" w:rsidP="00F746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F746D8" w:rsidRPr="00F746D8" w:rsidRDefault="00F746D8" w:rsidP="00F746D8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F746D8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1"/>
        <w:tblW w:w="5000" w:type="pct"/>
        <w:tblInd w:w="0" w:type="dxa"/>
        <w:tblLook w:val="00A0" w:firstRow="1" w:lastRow="0" w:firstColumn="1" w:lastColumn="0" w:noHBand="0" w:noVBand="0"/>
      </w:tblPr>
      <w:tblGrid>
        <w:gridCol w:w="413"/>
        <w:gridCol w:w="1891"/>
        <w:gridCol w:w="1966"/>
        <w:gridCol w:w="2428"/>
        <w:gridCol w:w="2070"/>
        <w:gridCol w:w="1740"/>
        <w:gridCol w:w="1844"/>
        <w:gridCol w:w="2151"/>
      </w:tblGrid>
      <w:tr w:rsidR="00F746D8" w:rsidRPr="00F746D8" w:rsidTr="00F746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" w:type="pct"/>
            <w:tcBorders>
              <w:top w:val="single" w:sz="8" w:space="0" w:color="4F81BD" w:themeColor="accent1"/>
              <w:left w:val="single" w:sz="8" w:space="0" w:color="4F81BD" w:themeColor="accent1"/>
              <w:bottom w:val="double" w:sz="4" w:space="0" w:color="4F81BD" w:themeColor="accent1"/>
              <w:right w:val="nil"/>
            </w:tcBorders>
            <w:hideMark/>
          </w:tcPr>
          <w:p w:rsidR="00F746D8" w:rsidRPr="00F746D8" w:rsidRDefault="00F746D8" w:rsidP="00F746D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2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F746D8" w:rsidRPr="00F746D8" w:rsidRDefault="00F746D8" w:rsidP="00F746D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lang w:eastAsia="ru-RU"/>
              </w:rPr>
              <w:t>Этап</w:t>
            </w:r>
          </w:p>
        </w:tc>
        <w:tc>
          <w:tcPr>
            <w:tcW w:w="678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F746D8" w:rsidRPr="00F746D8" w:rsidRDefault="00F746D8" w:rsidP="00F746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F746D8" w:rsidRPr="00F746D8" w:rsidRDefault="00F746D8" w:rsidP="00F746D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lang w:eastAsia="ru-RU"/>
              </w:rPr>
              <w:t>Содержание</w:t>
            </w:r>
          </w:p>
        </w:tc>
        <w:tc>
          <w:tcPr>
            <w:tcW w:w="714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F746D8" w:rsidRPr="00F746D8" w:rsidRDefault="00F746D8" w:rsidP="00F746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F746D8" w:rsidRPr="00F746D8" w:rsidRDefault="00F746D8" w:rsidP="00F746D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lang w:eastAsia="ru-RU"/>
              </w:rPr>
              <w:t>Ответственный исполнитель (бизнес-роль)</w:t>
            </w:r>
          </w:p>
        </w:tc>
        <w:tc>
          <w:tcPr>
            <w:tcW w:w="636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F746D8" w:rsidRPr="00F746D8" w:rsidRDefault="00F746D8" w:rsidP="00F746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lang w:eastAsia="ru-RU"/>
              </w:rPr>
              <w:t>Срок исполнения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tcBorders>
              <w:left w:val="single" w:sz="4" w:space="0" w:color="FFFFFF" w:themeColor="background1"/>
              <w:bottom w:val="double" w:sz="4" w:space="0" w:color="4F81BD" w:themeColor="accent1"/>
            </w:tcBorders>
            <w:hideMark/>
          </w:tcPr>
          <w:p w:rsidR="00F746D8" w:rsidRPr="00F746D8" w:rsidRDefault="00F746D8" w:rsidP="00F746D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lang w:eastAsia="ru-RU"/>
              </w:rPr>
              <w:t>Ссылка на нормативно правовой акт</w:t>
            </w:r>
          </w:p>
        </w:tc>
      </w:tr>
      <w:tr w:rsidR="00F746D8" w:rsidRPr="00F746D8" w:rsidTr="00F74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" w:type="pct"/>
            <w:vMerge w:val="restart"/>
            <w:tcBorders>
              <w:top w:val="double" w:sz="4" w:space="0" w:color="4F81BD" w:themeColor="accent1"/>
              <w:bottom w:val="nil"/>
              <w:right w:val="nil"/>
            </w:tcBorders>
            <w:hideMark/>
          </w:tcPr>
          <w:p w:rsidR="00F746D8" w:rsidRPr="00F746D8" w:rsidRDefault="00F746D8" w:rsidP="00F746D8">
            <w:pPr>
              <w:ind w:firstLine="113"/>
              <w:contextualSpacing/>
              <w:jc w:val="both"/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2" w:type="pct"/>
            <w:vMerge w:val="restart"/>
            <w:tcBorders>
              <w:top w:val="double" w:sz="4" w:space="0" w:color="4F81BD" w:themeColor="accent1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678" w:type="pct"/>
            <w:tcBorders>
              <w:top w:val="double" w:sz="4" w:space="0" w:color="4F81BD" w:themeColor="accent1"/>
              <w:left w:val="nil"/>
              <w:right w:val="nil"/>
            </w:tcBorders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  <w:tcBorders>
              <w:top w:val="double" w:sz="4" w:space="0" w:color="4F81BD" w:themeColor="accent1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1.1.</w:t>
            </w: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Заявитель подает заявку на технологическое присоединение;</w:t>
            </w:r>
          </w:p>
        </w:tc>
        <w:tc>
          <w:tcPr>
            <w:tcW w:w="714" w:type="pct"/>
            <w:tcBorders>
              <w:top w:val="double" w:sz="4" w:space="0" w:color="4F81BD" w:themeColor="accent1"/>
              <w:left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Очное обращение заявителя с заявкой в офис обслуживания потребителей;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 электронном виде через личный кабинет клиента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«Чукотэнерго»;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Почтой РФ;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Письменная форма проекта договора об осуществлении технологического присоединения, подписанного со стороны Управлением транспорта, учета и реализации </w:t>
            </w: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электрической / тепловой энергии, выдаются в офисе обслуживания потребителей, или направляются способом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>, позволяющим подтвердить факт получения.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В случае выбора заявителем способа обмена документами в электронной форме, документы, подписанные Управлением транспорта, учета и реализации электрической / тепловой энергии усиленной квалифицированной электронной подписью, размещаются в личном кабинете </w:t>
            </w: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>клиента в электронной форме.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  <w:tcBorders>
              <w:top w:val="double" w:sz="4" w:space="0" w:color="4F81BD" w:themeColor="accent1"/>
            </w:tcBorders>
            <w:hideMark/>
          </w:tcPr>
          <w:p w:rsidR="00F746D8" w:rsidRPr="00F746D8" w:rsidRDefault="00F746D8" w:rsidP="00F746D8">
            <w:pPr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Заявитель</w:t>
            </w:r>
          </w:p>
        </w:tc>
        <w:tc>
          <w:tcPr>
            <w:tcW w:w="636" w:type="pct"/>
            <w:tcBorders>
              <w:top w:val="double" w:sz="4" w:space="0" w:color="4F81BD" w:themeColor="accent1"/>
              <w:left w:val="nil"/>
              <w:right w:val="nil"/>
            </w:tcBorders>
          </w:tcPr>
          <w:p w:rsidR="00F746D8" w:rsidRPr="00F746D8" w:rsidRDefault="00F746D8" w:rsidP="00F746D8">
            <w:pPr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tcBorders>
              <w:top w:val="double" w:sz="4" w:space="0" w:color="4F81BD" w:themeColor="accent1"/>
            </w:tcBorders>
            <w:hideMark/>
          </w:tcPr>
          <w:p w:rsidR="00F746D8" w:rsidRPr="00F746D8" w:rsidRDefault="00F746D8" w:rsidP="00F746D8">
            <w:pPr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п. 8, 9, 10, 12 Правил технологического присоединения </w:t>
            </w:r>
            <w:proofErr w:type="spellStart"/>
            <w:r w:rsidRPr="00F746D8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  <w:r w:rsidRPr="00F746D8">
              <w:rPr>
                <w:sz w:val="24"/>
                <w:szCs w:val="24"/>
                <w:vertAlign w:val="superscript"/>
              </w:rPr>
              <w:footnoteReference w:id="1"/>
            </w:r>
            <w:r w:rsidRPr="00F746D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746D8" w:rsidRPr="00F746D8" w:rsidTr="00F746D8">
        <w:trPr>
          <w:trHeight w:val="2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uble" w:sz="4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double" w:sz="4" w:space="0" w:color="4F81BD" w:themeColor="accent1"/>
              <w:bottom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заявки на соответствие требованиям пунктов 12 и 9, 10 Правил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1.2</w:t>
            </w: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При отсутствии сведений и документов,  установленных законодательством, направляет в адрес заявителя уведомление о недостающих сведениях и/или документах к заявке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Уведомление в письменной форме направляется способом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>, позволяющим подтвердить факт получения;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рабочих дня после получения заявки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 случае не предоставления заявителем недостающих документов и сведений в течение 20 рабочих дней, поданная заявка аннулируется с уведомлением заявителя в течение 3 рабочих дней со дня принятия решения.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п. 15 Правил технологического присоединения </w:t>
            </w:r>
            <w:proofErr w:type="spellStart"/>
            <w:r w:rsidRPr="00F746D8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энергии.</w:t>
            </w:r>
          </w:p>
        </w:tc>
      </w:tr>
      <w:tr w:rsidR="00F746D8" w:rsidRPr="00F746D8" w:rsidTr="00F74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" w:type="pct"/>
            <w:vMerge w:val="restart"/>
            <w:tcBorders>
              <w:right w:val="nil"/>
            </w:tcBorders>
            <w:hideMark/>
          </w:tcPr>
          <w:p w:rsidR="00F746D8" w:rsidRPr="00F746D8" w:rsidRDefault="00F746D8" w:rsidP="00F746D8">
            <w:pPr>
              <w:ind w:firstLine="113"/>
              <w:contextualSpacing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2" w:type="pct"/>
            <w:vMerge w:val="restar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678" w:type="pct"/>
            <w:vMerge w:val="restart"/>
            <w:tcBorders>
              <w:left w:val="nil"/>
              <w:right w:val="nil"/>
            </w:tcBorders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color w:val="548DD4"/>
                <w:sz w:val="24"/>
                <w:szCs w:val="24"/>
                <w:lang w:eastAsia="ru-RU"/>
              </w:rPr>
              <w:t xml:space="preserve">2.0.  </w:t>
            </w:r>
            <w:r w:rsidRPr="00F746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Направление сформированных технических условий на согласование или переработку.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F746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Предпроектное</w:t>
            </w:r>
            <w:proofErr w:type="spellEnd"/>
            <w:r w:rsidRPr="00F746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обследование, разработка ведомости объемов работ, материалов,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Разработка ПСД</w:t>
            </w:r>
          </w:p>
        </w:tc>
        <w:tc>
          <w:tcPr>
            <w:tcW w:w="714" w:type="pct"/>
            <w:tcBorders>
              <w:left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left="34" w:right="-13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инженер филиала АО «Чукотэнерго»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left="34" w:right="-13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left="34" w:right="-13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по стратегическому развитию и инвестициям</w:t>
            </w:r>
          </w:p>
        </w:tc>
        <w:tc>
          <w:tcPr>
            <w:tcW w:w="636" w:type="pct"/>
            <w:tcBorders>
              <w:left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позднее 3 рабочих дней со дня поступления документов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46D8" w:rsidRPr="00F746D8" w:rsidTr="00F746D8">
        <w:trPr>
          <w:trHeight w:val="27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single" w:sz="8" w:space="0" w:color="4F81BD" w:themeColor="accent1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2.1</w:t>
            </w: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.Направление/выдача проекта договора </w:t>
            </w: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 осуществлении технологического присоединения </w:t>
            </w: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 техническими условиями (как неотъемлемое приложение к договору) в 2-х экземплярах.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4F81BD" w:themeColor="accent1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форма проекта договора, подписанного со стороны Управление транспорта, учета и реализации электрической / тепловой энергии, направляется способом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 xml:space="preserve">, позволяющим подтвердить факт получения проекта договора, или выдача </w:t>
            </w: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заявителю в </w:t>
            </w: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офисе обслуживания потребителей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 xml:space="preserve">, филиале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  <w:tcBorders>
              <w:top w:val="nil"/>
              <w:bottom w:val="single" w:sz="8" w:space="0" w:color="4F81BD" w:themeColor="accent1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Управление транспорта, учета и реализации электрической / тепловой энергии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4F81BD" w:themeColor="accent1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 рабочих дней со дня получения заявки; 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 отсутствия сведений (документов) 20 рабочих дней </w:t>
            </w:r>
            <w:proofErr w:type="gramStart"/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получения</w:t>
            </w:r>
            <w:proofErr w:type="gramEnd"/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недостающих сведений.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tcBorders>
              <w:top w:val="nil"/>
              <w:bottom w:val="single" w:sz="8" w:space="0" w:color="4F81BD" w:themeColor="accent1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п. 15 Правил технологического присоединения </w:t>
            </w:r>
            <w:proofErr w:type="spellStart"/>
            <w:r w:rsidRPr="00F746D8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F746D8" w:rsidRPr="00F746D8" w:rsidTr="00F74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2.2</w:t>
            </w: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 П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>одписание заявителем двух экземпляров проекта договора и направление с приложением документов, подтверждающих полномочия лица, подписавшего такой договор.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одписание заявителем в 2-х экземплярах проекта договора на поставку электрической энергии </w:t>
            </w:r>
          </w:p>
        </w:tc>
        <w:tc>
          <w:tcPr>
            <w:tcW w:w="714" w:type="pct"/>
            <w:tcBorders>
              <w:left w:val="nil"/>
              <w:right w:val="nil"/>
            </w:tcBorders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636" w:type="pct"/>
            <w:tcBorders>
              <w:left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рабочих дней со дня получения заявителем проекта договора. В случае несогласия с проектом договора – 10 рабочих дней на направление мотивированного отказа от подписания проекта договора.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 </w:t>
            </w:r>
            <w:proofErr w:type="spellStart"/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ненаправления</w:t>
            </w:r>
            <w:proofErr w:type="spellEnd"/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подписанного проекта договора либо </w:t>
            </w: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мотивированного отказа от его подписания, но не ранее чем через 30 рабочих дней после получения заявителем проекта договора - заявка аннулируется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15 Правил технологического присоединения </w:t>
            </w:r>
            <w:proofErr w:type="spellStart"/>
            <w:r w:rsidRPr="00F746D8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F746D8" w:rsidRPr="00F746D8" w:rsidTr="00F746D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single" w:sz="8" w:space="0" w:color="4F81BD" w:themeColor="accent1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 xml:space="preserve">2.3 </w:t>
            </w: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(выдача при очном посещении офиса обслуживания) откорректированного проекта договора об осуществлении технологического присоединения с  техническими условиями вследствие получения от заявителя мотивированного отказа от подписания проекта договора.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форма проекта договора, подписанного со стороны Управление транспорта, учета и реализации электрической / тепловой энергии, направляется способом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 xml:space="preserve">, позволяющим подтвердить факт получения, или выдача заявителю в офисе </w:t>
            </w: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Управление транспорта, учета и реализации электрической / тепловой энергии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рабочих дней </w:t>
            </w:r>
            <w:proofErr w:type="gramStart"/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получения от заявителя мотивированного отказа от подписания проекта договора с предложением об изменении</w:t>
            </w:r>
            <w:proofErr w:type="gramEnd"/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проекта договора и приведение его в соответствие с Правилами технологического присоединения.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п. 15 Правил технологического присоединения </w:t>
            </w:r>
            <w:proofErr w:type="spellStart"/>
            <w:r w:rsidRPr="00F746D8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F746D8" w:rsidRPr="00F746D8" w:rsidTr="00F74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left w:val="nil"/>
              <w:right w:val="nil"/>
            </w:tcBorders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tcBorders>
              <w:left w:val="nil"/>
              <w:right w:val="nil"/>
            </w:tcBorders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6D8" w:rsidRPr="00F746D8" w:rsidTr="00F746D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" w:type="pct"/>
            <w:vMerge w:val="restart"/>
            <w:tcBorders>
              <w:top w:val="nil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hideMark/>
          </w:tcPr>
          <w:p w:rsidR="00F746D8" w:rsidRPr="00F746D8" w:rsidRDefault="00F746D8" w:rsidP="00F746D8">
            <w:pPr>
              <w:ind w:firstLine="113"/>
              <w:contextualSpacing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2" w:type="pct"/>
            <w:vMerge w:val="restart"/>
            <w:tcBorders>
              <w:top w:val="nil"/>
              <w:bottom w:val="single" w:sz="8" w:space="0" w:color="4F81BD" w:themeColor="accent1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Выполнение сторонами мероприятий по технологическому присоединению, предусмотренных договором и техническими условиями</w:t>
            </w:r>
          </w:p>
        </w:tc>
        <w:tc>
          <w:tcPr>
            <w:tcW w:w="678" w:type="pct"/>
            <w:vMerge w:val="restart"/>
            <w:tcBorders>
              <w:top w:val="nil"/>
              <w:left w:val="nil"/>
              <w:bottom w:val="single" w:sz="8" w:space="0" w:color="4F81BD" w:themeColor="accent1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3.1</w:t>
            </w: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Оплата услуг по договору об осуществлении технологического присоединения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vMerge w:val="restar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п. 16, 16(4) Правил технологического присоединения </w:t>
            </w:r>
            <w:proofErr w:type="spellStart"/>
            <w:r w:rsidRPr="00F746D8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F746D8" w:rsidRPr="00F746D8" w:rsidTr="00F74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3.2</w:t>
            </w: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>Выполнение мероприятий, предусмотренных договором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СМР, строительный контроль, приемка работ, подготовка исполнительной документации.</w:t>
            </w:r>
          </w:p>
        </w:tc>
        <w:tc>
          <w:tcPr>
            <w:tcW w:w="714" w:type="pct"/>
            <w:tcBorders>
              <w:left w:val="nil"/>
              <w:right w:val="nil"/>
            </w:tcBorders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Управления по стратегическому развитию и инвестициям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Главный инженер филиала АО «Чукотэнерго»</w:t>
            </w:r>
          </w:p>
        </w:tc>
        <w:tc>
          <w:tcPr>
            <w:tcW w:w="636" w:type="pct"/>
            <w:tcBorders>
              <w:left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6D8" w:rsidRPr="00F746D8" w:rsidTr="00F746D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single" w:sz="8" w:space="0" w:color="4F81BD" w:themeColor="accent1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3.3</w:t>
            </w: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>Выполнение заявителем мероприятий, предусмотренных договором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6D8" w:rsidRPr="00F746D8" w:rsidTr="00F74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3.4</w:t>
            </w: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>Направление заявителем уведомления о выполнении технических условий с приложением пакета необходимых документов</w:t>
            </w:r>
          </w:p>
        </w:tc>
        <w:tc>
          <w:tcPr>
            <w:tcW w:w="714" w:type="pct"/>
            <w:tcBorders>
              <w:left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Письменное уведомление о выполнении технических условий с приложением документов, предусмотренных </w:t>
            </w: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>пунктом 85 Правил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>Заявитель</w:t>
            </w:r>
          </w:p>
        </w:tc>
        <w:tc>
          <w:tcPr>
            <w:tcW w:w="636" w:type="pct"/>
            <w:tcBorders>
              <w:left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После выполнения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п. 85, 86 Правил технологического присоединения </w:t>
            </w:r>
            <w:proofErr w:type="spellStart"/>
            <w:r w:rsidRPr="00F746D8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F746D8" w:rsidRPr="00F746D8" w:rsidTr="00F746D8">
        <w:trPr>
          <w:trHeight w:val="3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" w:type="pct"/>
            <w:vMerge w:val="restart"/>
            <w:tcBorders>
              <w:top w:val="nil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hideMark/>
          </w:tcPr>
          <w:p w:rsidR="00F746D8" w:rsidRPr="00F746D8" w:rsidRDefault="00F746D8" w:rsidP="00F746D8">
            <w:pPr>
              <w:ind w:firstLine="113"/>
              <w:contextualSpacing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2" w:type="pct"/>
            <w:vMerge w:val="restart"/>
            <w:tcBorders>
              <w:top w:val="nil"/>
              <w:bottom w:val="single" w:sz="8" w:space="0" w:color="4F81BD" w:themeColor="accent1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Проверка выполнения технических условий</w:t>
            </w:r>
          </w:p>
        </w:tc>
        <w:tc>
          <w:tcPr>
            <w:tcW w:w="678" w:type="pct"/>
            <w:vMerge w:val="restart"/>
            <w:tcBorders>
              <w:top w:val="nil"/>
              <w:left w:val="nil"/>
              <w:bottom w:val="single" w:sz="8" w:space="0" w:color="4F81BD" w:themeColor="accent1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Направление заявителем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4.1.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- Проверка выполнения заявителем технических условий. 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- Допуск к эксплуатации установленного прибора учета электрической энергии.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письменная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Главный инженер филиала АО «Чукотэнерго»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в течение 10 дней со дня получения от заявителя уведомления о выполнении технических условий с необходимыми документами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F746D8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 xml:space="preserve">, п. 84-90 Правил технологического присоединения </w:t>
            </w:r>
            <w:proofErr w:type="spellStart"/>
            <w:r w:rsidRPr="00F746D8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F746D8" w:rsidRPr="00F746D8" w:rsidTr="00F74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При выполнении требований технических условий</w:t>
            </w:r>
          </w:p>
        </w:tc>
        <w:tc>
          <w:tcPr>
            <w:tcW w:w="714" w:type="pct"/>
            <w:tcBorders>
              <w:left w:val="nil"/>
              <w:right w:val="nil"/>
            </w:tcBorders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Письменная форма: 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- Акт о выполнении технических условий.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-Акт допуска прибора учета электрической энергии к эксплуатации.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-Договор, обеспечивающий поставку электрической </w:t>
            </w: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энергии (мощности) 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При невыполнении требований технических условий в письменной форме уведомляет об этом заявителя, с представлением замечаний, выявленных в ходе проверки. При этом</w:t>
            </w:r>
            <w:proofErr w:type="gramStart"/>
            <w:r w:rsidRPr="00F746D8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акт о выполнении технических условий подписывается после устранения заявителем всех замечаний.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транспорта, учета и реализации электрической / тепловой энергии</w:t>
            </w:r>
          </w:p>
        </w:tc>
        <w:tc>
          <w:tcPr>
            <w:tcW w:w="636" w:type="pct"/>
            <w:tcBorders>
              <w:left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Акт о выполнении технических условий выдается в день проведения осмотра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п. 88 Правил технологического присоединения </w:t>
            </w:r>
            <w:proofErr w:type="spellStart"/>
            <w:r w:rsidRPr="00F746D8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F746D8" w:rsidRPr="00F746D8" w:rsidTr="00F746D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single" w:sz="8" w:space="0" w:color="4F81BD" w:themeColor="accent1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В случае невыполнении заявителем требований технических условий. Получение от заявителя </w:t>
            </w: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>уведомления об 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4.2.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 xml:space="preserve"> Повторный осмотр электроустановки заявителя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Главный инженер филиала АО «Чукотэнерго»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Управление транспорта, учета и </w:t>
            </w: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электрической / тепловой энергии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3 рабочих дней после получения </w:t>
            </w:r>
            <w:proofErr w:type="gramStart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от заявителя уведомления об устранении замечаний с </w:t>
            </w: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>приложением информации о принятых мерах по их устранению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89 Правил технологического присоединения </w:t>
            </w:r>
            <w:proofErr w:type="spellStart"/>
            <w:r w:rsidRPr="00F746D8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F746D8" w:rsidRPr="00F746D8" w:rsidTr="00F74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  <w:tcBorders>
              <w:left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В случае устранения выявленных замечаний по выполнению заявителем требований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4.3.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 xml:space="preserve"> Выдача заявителю: - Акт о выполнении технических условий в 2 экземплярах;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-Договор, обеспечивающий продажу (поставку) электрической энергии (мощности) / отказ в заключени</w:t>
            </w:r>
            <w:proofErr w:type="gramStart"/>
            <w:r w:rsidRPr="00F746D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договора.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tcBorders>
              <w:left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Письменная форма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36" w:type="pct"/>
            <w:tcBorders>
              <w:left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В течение 3 дней после проведения проверки.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- Подписание и возврат заявителем Акта о выполнении технических условий в течение 5 дней </w:t>
            </w:r>
            <w:proofErr w:type="gramStart"/>
            <w:r w:rsidRPr="00F746D8">
              <w:rPr>
                <w:rFonts w:ascii="Times New Roman" w:hAnsi="Times New Roman"/>
                <w:sz w:val="24"/>
                <w:szCs w:val="24"/>
              </w:rPr>
              <w:t>с даты</w:t>
            </w:r>
            <w:proofErr w:type="gram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его получения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п. 88, 89 Правил технологического присоединения </w:t>
            </w:r>
            <w:proofErr w:type="spellStart"/>
            <w:r w:rsidRPr="00F746D8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F746D8" w:rsidRPr="00F746D8" w:rsidTr="00F746D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" w:type="pct"/>
            <w:tcBorders>
              <w:top w:val="nil"/>
              <w:left w:val="single" w:sz="8" w:space="0" w:color="4F81BD" w:themeColor="accent1"/>
              <w:bottom w:val="nil"/>
              <w:right w:val="nil"/>
            </w:tcBorders>
          </w:tcPr>
          <w:p w:rsidR="00F746D8" w:rsidRPr="00F746D8" w:rsidRDefault="00F746D8" w:rsidP="00F746D8">
            <w:pPr>
              <w:ind w:firstLine="113"/>
              <w:contextualSpacing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2" w:type="pct"/>
            <w:tcBorders>
              <w:top w:val="nil"/>
              <w:bottom w:val="nil"/>
            </w:tcBorders>
            <w:vAlign w:val="center"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В случаях присоединения по третьей категории надежности (по одному источнику электроснабжения) к электрическим сетям классом напряжения до </w:t>
            </w: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>20 </w:t>
            </w:r>
            <w:proofErr w:type="spellStart"/>
            <w:r w:rsidRPr="00F746D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включительно 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4.4.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 xml:space="preserve"> Заявитель направляет в адрес органа федерального государственного энергетического надзора уведомление о готовности на ввод в эксплуатацию объектов и прилагаемые к нему документы (пункт 18(1) Правил </w:t>
            </w: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технологического присоединения)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>Письменное уведомление способом, позволяющим установить дату отправки и получения уведомления</w:t>
            </w:r>
          </w:p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в течение 5 дней со дня оформления акта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п. 18(1), 18(2), 18(3), 18(4) Правил технологического присоединения </w:t>
            </w:r>
            <w:proofErr w:type="spellStart"/>
            <w:r w:rsidRPr="00F746D8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F746D8" w:rsidRPr="00F746D8" w:rsidTr="00F74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" w:type="pct"/>
            <w:vMerge w:val="restart"/>
            <w:tcBorders>
              <w:right w:val="nil"/>
            </w:tcBorders>
            <w:hideMark/>
          </w:tcPr>
          <w:p w:rsidR="00F746D8" w:rsidRPr="00F746D8" w:rsidRDefault="00F746D8" w:rsidP="00F746D8">
            <w:pPr>
              <w:ind w:firstLine="113"/>
              <w:contextualSpacing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F746D8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2" w:type="pct"/>
            <w:vMerge w:val="restar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Присоединение объектов заявителя к электрическим сетям</w:t>
            </w:r>
          </w:p>
        </w:tc>
        <w:tc>
          <w:tcPr>
            <w:tcW w:w="678" w:type="pct"/>
            <w:vMerge w:val="restart"/>
            <w:tcBorders>
              <w:left w:val="nil"/>
              <w:right w:val="nil"/>
            </w:tcBorders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5.1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> Фактическое присоединение объектов электроэнергетики заявителя к электрическим сетям и включение коммутационного аппарата (фиксация коммутационного аппарата в положении "включено")</w:t>
            </w:r>
          </w:p>
        </w:tc>
        <w:tc>
          <w:tcPr>
            <w:tcW w:w="714" w:type="pct"/>
            <w:tcBorders>
              <w:left w:val="nil"/>
              <w:right w:val="nil"/>
            </w:tcBorders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Главный инженер филиала АО «Чукотэнерго»</w:t>
            </w:r>
          </w:p>
        </w:tc>
        <w:tc>
          <w:tcPr>
            <w:tcW w:w="636" w:type="pct"/>
            <w:tcBorders>
              <w:left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п. 7 (д) Правил технологического присоединения </w:t>
            </w:r>
            <w:proofErr w:type="spellStart"/>
            <w:r w:rsidRPr="00F746D8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F746D8" w:rsidRPr="00F746D8" w:rsidTr="00F746D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single" w:sz="8" w:space="0" w:color="4F81BD" w:themeColor="accent1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5.2.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746D8">
              <w:rPr>
                <w:rFonts w:ascii="Times New Roman" w:hAnsi="Times New Roman"/>
                <w:sz w:val="24"/>
                <w:szCs w:val="24"/>
              </w:rPr>
              <w:t>Составление и направление (выдача) заявителю документов о  технологическом присоединении ((акт об осуществлении технологического присоединения, акт согласования технологической и (или) аварийной брони (при необходимости))</w:t>
            </w:r>
            <w:proofErr w:type="gramEnd"/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Подписанные акты об осуществлении технологического присоединения, акт согласования технологической и (или) аварийной брони (при необходимости) в письменной форме направляются </w:t>
            </w:r>
            <w:r w:rsidRPr="00F74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способом</w:t>
            </w:r>
            <w:r w:rsidRPr="00F746D8">
              <w:rPr>
                <w:rFonts w:ascii="Times New Roman" w:hAnsi="Times New Roman"/>
                <w:sz w:val="24"/>
                <w:szCs w:val="24"/>
              </w:rPr>
              <w:t xml:space="preserve">, позволяющим </w:t>
            </w: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>подтвердить факт получения, или выдаются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транспорта, учета и реализации электрической / тепловой энергии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>не позднее 3 рабочих дней после фактического присоединения объектов заявителя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tcBorders>
              <w:top w:val="nil"/>
              <w:bottom w:val="nil"/>
            </w:tcBorders>
            <w:hideMark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746D8">
              <w:rPr>
                <w:rFonts w:ascii="Times New Roman" w:hAnsi="Times New Roman"/>
                <w:sz w:val="24"/>
                <w:szCs w:val="24"/>
              </w:rPr>
              <w:t xml:space="preserve">п. 19 Правил технологического присоединения </w:t>
            </w:r>
            <w:proofErr w:type="spellStart"/>
            <w:r w:rsidRPr="00F746D8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F746D8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F746D8" w:rsidRPr="00F746D8" w:rsidTr="00F74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F746D8" w:rsidRPr="00F746D8" w:rsidRDefault="00F746D8" w:rsidP="00F74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  <w:vAlign w:val="center"/>
            <w:hideMark/>
          </w:tcPr>
          <w:p w:rsidR="00F746D8" w:rsidRPr="00F746D8" w:rsidRDefault="00F746D8" w:rsidP="00F746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pct"/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tcBorders>
              <w:left w:val="nil"/>
              <w:right w:val="nil"/>
            </w:tcBorders>
          </w:tcPr>
          <w:p w:rsidR="00F746D8" w:rsidRPr="00F746D8" w:rsidRDefault="00F746D8" w:rsidP="00F746D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" w:type="pct"/>
          </w:tcPr>
          <w:p w:rsidR="00F746D8" w:rsidRPr="00F746D8" w:rsidRDefault="00F746D8" w:rsidP="00F746D8">
            <w:pPr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pct"/>
            <w:tcBorders>
              <w:left w:val="nil"/>
              <w:right w:val="nil"/>
            </w:tcBorders>
          </w:tcPr>
          <w:p w:rsidR="00F746D8" w:rsidRPr="00F746D8" w:rsidRDefault="00F746D8" w:rsidP="00F746D8">
            <w:pPr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</w:tcPr>
          <w:p w:rsidR="00F746D8" w:rsidRPr="00F746D8" w:rsidRDefault="00F746D8" w:rsidP="00F746D8">
            <w:pPr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46D8" w:rsidRPr="00F746D8" w:rsidRDefault="00F746D8" w:rsidP="00F746D8">
      <w:pPr>
        <w:spacing w:after="0" w:line="240" w:lineRule="auto"/>
        <w:ind w:firstLine="113"/>
        <w:contextualSpacing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</w:p>
    <w:p w:rsidR="00F746D8" w:rsidRPr="00F746D8" w:rsidRDefault="00F746D8" w:rsidP="00F746D8">
      <w:pPr>
        <w:spacing w:after="0" w:line="240" w:lineRule="auto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sectPr w:rsidR="00F746D8" w:rsidRPr="00F746D8">
          <w:pgSz w:w="16838" w:h="11906" w:orient="landscape"/>
          <w:pgMar w:top="1134" w:right="850" w:bottom="851" w:left="1701" w:header="720" w:footer="720" w:gutter="0"/>
          <w:cols w:space="720"/>
        </w:sectPr>
      </w:pPr>
    </w:p>
    <w:p w:rsidR="00F746D8" w:rsidRPr="00F746D8" w:rsidRDefault="00F746D8" w:rsidP="00F746D8">
      <w:pPr>
        <w:spacing w:after="0" w:line="240" w:lineRule="auto"/>
        <w:ind w:firstLine="113"/>
        <w:contextualSpacing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</w:p>
    <w:p w:rsidR="00F746D8" w:rsidRPr="00F746D8" w:rsidRDefault="00F746D8" w:rsidP="00F746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46D8">
        <w:rPr>
          <w:rFonts w:ascii="Calibri" w:eastAsia="Calibri" w:hAnsi="Calibri" w:cs="Times New Roman"/>
        </w:rPr>
        <w:object w:dxaOrig="9360" w:dyaOrig="12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2.2pt" o:ole="">
            <v:imagedata r:id="rId10" o:title=""/>
          </v:shape>
          <o:OLEObject Type="Embed" ProgID="Visio.Drawing.15" ShapeID="_x0000_i1025" DrawAspect="Content" ObjectID="_1762620017" r:id="rId11"/>
        </w:object>
      </w:r>
    </w:p>
    <w:p w:rsidR="00997A61" w:rsidRPr="00F746D8" w:rsidRDefault="00997A61" w:rsidP="00F746D8">
      <w:bookmarkStart w:id="0" w:name="_GoBack"/>
      <w:bookmarkEnd w:id="0"/>
    </w:p>
    <w:sectPr w:rsidR="00997A61" w:rsidRPr="00F746D8" w:rsidSect="006D6CC7">
      <w:pgSz w:w="11906" w:h="16838"/>
      <w:pgMar w:top="850" w:right="851" w:bottom="170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02D" w:rsidRDefault="0037702D" w:rsidP="00DC7CA8">
      <w:pPr>
        <w:spacing w:after="0" w:line="240" w:lineRule="auto"/>
      </w:pPr>
      <w:r>
        <w:separator/>
      </w:r>
    </w:p>
  </w:endnote>
  <w:endnote w:type="continuationSeparator" w:id="0">
    <w:p w:rsidR="0037702D" w:rsidRDefault="0037702D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02D" w:rsidRDefault="0037702D" w:rsidP="00DC7CA8">
      <w:pPr>
        <w:spacing w:after="0" w:line="240" w:lineRule="auto"/>
      </w:pPr>
      <w:r>
        <w:separator/>
      </w:r>
    </w:p>
  </w:footnote>
  <w:footnote w:type="continuationSeparator" w:id="0">
    <w:p w:rsidR="0037702D" w:rsidRDefault="0037702D" w:rsidP="00DC7CA8">
      <w:pPr>
        <w:spacing w:after="0" w:line="240" w:lineRule="auto"/>
      </w:pPr>
      <w:r>
        <w:continuationSeparator/>
      </w:r>
    </w:p>
  </w:footnote>
  <w:footnote w:id="1">
    <w:p w:rsidR="00F746D8" w:rsidRDefault="00F746D8" w:rsidP="00F746D8">
      <w:pPr>
        <w:pStyle w:val="ac"/>
        <w:rPr>
          <w:rFonts w:ascii="Calibri" w:hAnsi="Calibri"/>
        </w:rPr>
      </w:pPr>
      <w:r>
        <w:rPr>
          <w:rStyle w:val="ae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Правила технологического присоединения </w:t>
      </w:r>
      <w:proofErr w:type="spellStart"/>
      <w:r>
        <w:rPr>
          <w:rFonts w:ascii="Times New Roman" w:hAnsi="Times New Roman"/>
        </w:rPr>
        <w:t>энергопринимающих</w:t>
      </w:r>
      <w:proofErr w:type="spellEnd"/>
      <w:r>
        <w:rPr>
          <w:rFonts w:ascii="Times New Roman" w:hAnsi="Times New Roman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EC470AE"/>
    <w:multiLevelType w:val="hybridMultilevel"/>
    <w:tmpl w:val="23F00E6E"/>
    <w:lvl w:ilvl="0" w:tplc="D924DC2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3"/>
  </w:num>
  <w:num w:numId="8">
    <w:abstractNumId w:val="3"/>
  </w:num>
  <w:num w:numId="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00CC2"/>
    <w:rsid w:val="00022F24"/>
    <w:rsid w:val="0002340B"/>
    <w:rsid w:val="000250E0"/>
    <w:rsid w:val="0002598C"/>
    <w:rsid w:val="00026177"/>
    <w:rsid w:val="000653F9"/>
    <w:rsid w:val="00075764"/>
    <w:rsid w:val="00081493"/>
    <w:rsid w:val="000825BA"/>
    <w:rsid w:val="00082945"/>
    <w:rsid w:val="00093F23"/>
    <w:rsid w:val="000C2731"/>
    <w:rsid w:val="000C2EE1"/>
    <w:rsid w:val="000C3C93"/>
    <w:rsid w:val="000C6C1A"/>
    <w:rsid w:val="000D0D64"/>
    <w:rsid w:val="000D2413"/>
    <w:rsid w:val="000E710C"/>
    <w:rsid w:val="000F1EF8"/>
    <w:rsid w:val="000F665A"/>
    <w:rsid w:val="00103F6A"/>
    <w:rsid w:val="00123F60"/>
    <w:rsid w:val="00126C2A"/>
    <w:rsid w:val="00127283"/>
    <w:rsid w:val="0014053B"/>
    <w:rsid w:val="00142EA5"/>
    <w:rsid w:val="001452AF"/>
    <w:rsid w:val="00145602"/>
    <w:rsid w:val="001533DF"/>
    <w:rsid w:val="001541F7"/>
    <w:rsid w:val="00162045"/>
    <w:rsid w:val="00164660"/>
    <w:rsid w:val="00164FD3"/>
    <w:rsid w:val="00166D9F"/>
    <w:rsid w:val="001822F6"/>
    <w:rsid w:val="00182892"/>
    <w:rsid w:val="00187BF5"/>
    <w:rsid w:val="0019014D"/>
    <w:rsid w:val="001920C9"/>
    <w:rsid w:val="00195358"/>
    <w:rsid w:val="001B21A0"/>
    <w:rsid w:val="001B790D"/>
    <w:rsid w:val="001C6536"/>
    <w:rsid w:val="001C6AFA"/>
    <w:rsid w:val="001D2F7C"/>
    <w:rsid w:val="001D45A0"/>
    <w:rsid w:val="001E37AE"/>
    <w:rsid w:val="00203AA7"/>
    <w:rsid w:val="00206CD3"/>
    <w:rsid w:val="00222243"/>
    <w:rsid w:val="0022660F"/>
    <w:rsid w:val="0022778E"/>
    <w:rsid w:val="00231805"/>
    <w:rsid w:val="00233155"/>
    <w:rsid w:val="002421AA"/>
    <w:rsid w:val="00242530"/>
    <w:rsid w:val="00251BEC"/>
    <w:rsid w:val="00252DA1"/>
    <w:rsid w:val="0026280E"/>
    <w:rsid w:val="00267C1F"/>
    <w:rsid w:val="00283E25"/>
    <w:rsid w:val="002901AF"/>
    <w:rsid w:val="0029622E"/>
    <w:rsid w:val="002963F2"/>
    <w:rsid w:val="002978AF"/>
    <w:rsid w:val="002A0F3D"/>
    <w:rsid w:val="002A16A3"/>
    <w:rsid w:val="002A3BA1"/>
    <w:rsid w:val="002A4954"/>
    <w:rsid w:val="002A5552"/>
    <w:rsid w:val="002B6060"/>
    <w:rsid w:val="002C24EC"/>
    <w:rsid w:val="002C56E2"/>
    <w:rsid w:val="002D1B7F"/>
    <w:rsid w:val="002E20E7"/>
    <w:rsid w:val="002F47F4"/>
    <w:rsid w:val="003063C1"/>
    <w:rsid w:val="0031267E"/>
    <w:rsid w:val="00312A2E"/>
    <w:rsid w:val="003148B9"/>
    <w:rsid w:val="0032200A"/>
    <w:rsid w:val="0032230E"/>
    <w:rsid w:val="00326913"/>
    <w:rsid w:val="00340825"/>
    <w:rsid w:val="00347A15"/>
    <w:rsid w:val="00354CC8"/>
    <w:rsid w:val="0037161F"/>
    <w:rsid w:val="00374832"/>
    <w:rsid w:val="0037702D"/>
    <w:rsid w:val="00384B7F"/>
    <w:rsid w:val="003A1D4F"/>
    <w:rsid w:val="003A30D0"/>
    <w:rsid w:val="003A6292"/>
    <w:rsid w:val="003B555E"/>
    <w:rsid w:val="003B6F93"/>
    <w:rsid w:val="003C556E"/>
    <w:rsid w:val="003D0922"/>
    <w:rsid w:val="003D4D3D"/>
    <w:rsid w:val="003E6E76"/>
    <w:rsid w:val="003F07D2"/>
    <w:rsid w:val="003F39CA"/>
    <w:rsid w:val="003F42E5"/>
    <w:rsid w:val="003F5239"/>
    <w:rsid w:val="003F5301"/>
    <w:rsid w:val="00401788"/>
    <w:rsid w:val="0040345C"/>
    <w:rsid w:val="00405B1D"/>
    <w:rsid w:val="00405E12"/>
    <w:rsid w:val="0041124A"/>
    <w:rsid w:val="00412273"/>
    <w:rsid w:val="00420452"/>
    <w:rsid w:val="0042219A"/>
    <w:rsid w:val="00426DA0"/>
    <w:rsid w:val="00442436"/>
    <w:rsid w:val="00442712"/>
    <w:rsid w:val="00443775"/>
    <w:rsid w:val="00445F4B"/>
    <w:rsid w:val="00466A5C"/>
    <w:rsid w:val="00482FB2"/>
    <w:rsid w:val="0048517E"/>
    <w:rsid w:val="00492356"/>
    <w:rsid w:val="004A3080"/>
    <w:rsid w:val="004A4D60"/>
    <w:rsid w:val="004B75E4"/>
    <w:rsid w:val="004C20A0"/>
    <w:rsid w:val="004D2FC8"/>
    <w:rsid w:val="004F68F4"/>
    <w:rsid w:val="0051045A"/>
    <w:rsid w:val="0051352D"/>
    <w:rsid w:val="00523606"/>
    <w:rsid w:val="00524428"/>
    <w:rsid w:val="00534E9A"/>
    <w:rsid w:val="00537C98"/>
    <w:rsid w:val="00551B8A"/>
    <w:rsid w:val="00557796"/>
    <w:rsid w:val="00564064"/>
    <w:rsid w:val="00565939"/>
    <w:rsid w:val="00570A40"/>
    <w:rsid w:val="00571364"/>
    <w:rsid w:val="00574DB6"/>
    <w:rsid w:val="0058149F"/>
    <w:rsid w:val="00584BD8"/>
    <w:rsid w:val="00590F6D"/>
    <w:rsid w:val="005B3D40"/>
    <w:rsid w:val="005B627E"/>
    <w:rsid w:val="005C22A7"/>
    <w:rsid w:val="005C3705"/>
    <w:rsid w:val="005D6760"/>
    <w:rsid w:val="005E5AAE"/>
    <w:rsid w:val="005F0893"/>
    <w:rsid w:val="005F2F3E"/>
    <w:rsid w:val="006047AA"/>
    <w:rsid w:val="00614532"/>
    <w:rsid w:val="00620C3D"/>
    <w:rsid w:val="00632C3D"/>
    <w:rsid w:val="00640439"/>
    <w:rsid w:val="0065173C"/>
    <w:rsid w:val="0065617A"/>
    <w:rsid w:val="00657861"/>
    <w:rsid w:val="00662A05"/>
    <w:rsid w:val="00664ED5"/>
    <w:rsid w:val="00666E7C"/>
    <w:rsid w:val="00675D3B"/>
    <w:rsid w:val="00675DBB"/>
    <w:rsid w:val="00677F5A"/>
    <w:rsid w:val="00682244"/>
    <w:rsid w:val="00690D12"/>
    <w:rsid w:val="00693797"/>
    <w:rsid w:val="006967D4"/>
    <w:rsid w:val="006A3ACA"/>
    <w:rsid w:val="006B6F15"/>
    <w:rsid w:val="006C2583"/>
    <w:rsid w:val="006D2EDE"/>
    <w:rsid w:val="006D6CC7"/>
    <w:rsid w:val="006E51B3"/>
    <w:rsid w:val="006F2514"/>
    <w:rsid w:val="006F446F"/>
    <w:rsid w:val="0070128B"/>
    <w:rsid w:val="007113D5"/>
    <w:rsid w:val="00723C80"/>
    <w:rsid w:val="007279D4"/>
    <w:rsid w:val="00760E11"/>
    <w:rsid w:val="00762B2B"/>
    <w:rsid w:val="00776C32"/>
    <w:rsid w:val="0078335E"/>
    <w:rsid w:val="007877ED"/>
    <w:rsid w:val="007919F1"/>
    <w:rsid w:val="00792AC6"/>
    <w:rsid w:val="007A2C8F"/>
    <w:rsid w:val="007B7B03"/>
    <w:rsid w:val="007C5088"/>
    <w:rsid w:val="007E41FA"/>
    <w:rsid w:val="007E49EE"/>
    <w:rsid w:val="007E77C5"/>
    <w:rsid w:val="007F23CF"/>
    <w:rsid w:val="00806C78"/>
    <w:rsid w:val="00806D9C"/>
    <w:rsid w:val="008117CC"/>
    <w:rsid w:val="008139B1"/>
    <w:rsid w:val="00822ED3"/>
    <w:rsid w:val="00823FF3"/>
    <w:rsid w:val="00824E68"/>
    <w:rsid w:val="008254DA"/>
    <w:rsid w:val="0082713E"/>
    <w:rsid w:val="008347C4"/>
    <w:rsid w:val="00855FB9"/>
    <w:rsid w:val="00856F07"/>
    <w:rsid w:val="00863174"/>
    <w:rsid w:val="0086326F"/>
    <w:rsid w:val="0086742E"/>
    <w:rsid w:val="00886616"/>
    <w:rsid w:val="00891812"/>
    <w:rsid w:val="008A4BCC"/>
    <w:rsid w:val="008C2E25"/>
    <w:rsid w:val="008C64E4"/>
    <w:rsid w:val="008D2E8D"/>
    <w:rsid w:val="008E14D5"/>
    <w:rsid w:val="008E16CB"/>
    <w:rsid w:val="008E24F8"/>
    <w:rsid w:val="009001F4"/>
    <w:rsid w:val="00904E58"/>
    <w:rsid w:val="009274AE"/>
    <w:rsid w:val="00941D7A"/>
    <w:rsid w:val="00946AE4"/>
    <w:rsid w:val="009569DE"/>
    <w:rsid w:val="009676EF"/>
    <w:rsid w:val="009720C9"/>
    <w:rsid w:val="00996EEC"/>
    <w:rsid w:val="00997A61"/>
    <w:rsid w:val="009A3256"/>
    <w:rsid w:val="009A3347"/>
    <w:rsid w:val="009A6583"/>
    <w:rsid w:val="009B2C7A"/>
    <w:rsid w:val="009B6685"/>
    <w:rsid w:val="009D7322"/>
    <w:rsid w:val="009E366D"/>
    <w:rsid w:val="00A10EF8"/>
    <w:rsid w:val="00A22C5F"/>
    <w:rsid w:val="00A26625"/>
    <w:rsid w:val="00A44E14"/>
    <w:rsid w:val="00A474DD"/>
    <w:rsid w:val="00A61E75"/>
    <w:rsid w:val="00A705D8"/>
    <w:rsid w:val="00A95E45"/>
    <w:rsid w:val="00A96356"/>
    <w:rsid w:val="00AC3BB0"/>
    <w:rsid w:val="00AE08E3"/>
    <w:rsid w:val="00AE0DD4"/>
    <w:rsid w:val="00AE1ADA"/>
    <w:rsid w:val="00AF67C0"/>
    <w:rsid w:val="00AF7709"/>
    <w:rsid w:val="00B04094"/>
    <w:rsid w:val="00B118E9"/>
    <w:rsid w:val="00B20CAA"/>
    <w:rsid w:val="00B40D8E"/>
    <w:rsid w:val="00B56037"/>
    <w:rsid w:val="00B564E5"/>
    <w:rsid w:val="00B64523"/>
    <w:rsid w:val="00B65DA4"/>
    <w:rsid w:val="00B76BA2"/>
    <w:rsid w:val="00B8308D"/>
    <w:rsid w:val="00B84849"/>
    <w:rsid w:val="00B96211"/>
    <w:rsid w:val="00BA00C5"/>
    <w:rsid w:val="00BA1FBB"/>
    <w:rsid w:val="00BA531D"/>
    <w:rsid w:val="00BA77BF"/>
    <w:rsid w:val="00BA7F88"/>
    <w:rsid w:val="00BB4032"/>
    <w:rsid w:val="00BB7AE2"/>
    <w:rsid w:val="00BD087E"/>
    <w:rsid w:val="00BD7F1F"/>
    <w:rsid w:val="00BE259D"/>
    <w:rsid w:val="00BE7298"/>
    <w:rsid w:val="00C02B7A"/>
    <w:rsid w:val="00C05A4F"/>
    <w:rsid w:val="00C20511"/>
    <w:rsid w:val="00C2064F"/>
    <w:rsid w:val="00C2505D"/>
    <w:rsid w:val="00C25F4B"/>
    <w:rsid w:val="00C3119E"/>
    <w:rsid w:val="00C379FF"/>
    <w:rsid w:val="00C458B0"/>
    <w:rsid w:val="00C514F8"/>
    <w:rsid w:val="00C52DA8"/>
    <w:rsid w:val="00C7174A"/>
    <w:rsid w:val="00C74D96"/>
    <w:rsid w:val="00C75E65"/>
    <w:rsid w:val="00C83437"/>
    <w:rsid w:val="00C91C44"/>
    <w:rsid w:val="00C934EE"/>
    <w:rsid w:val="00C948E5"/>
    <w:rsid w:val="00CA183B"/>
    <w:rsid w:val="00CA1E91"/>
    <w:rsid w:val="00CA3183"/>
    <w:rsid w:val="00CB479A"/>
    <w:rsid w:val="00CC1A0A"/>
    <w:rsid w:val="00CC211B"/>
    <w:rsid w:val="00CD1C86"/>
    <w:rsid w:val="00CE03E8"/>
    <w:rsid w:val="00CE16E8"/>
    <w:rsid w:val="00CF1785"/>
    <w:rsid w:val="00CF3C08"/>
    <w:rsid w:val="00D07E6F"/>
    <w:rsid w:val="00D1019A"/>
    <w:rsid w:val="00D26658"/>
    <w:rsid w:val="00D34055"/>
    <w:rsid w:val="00D34B90"/>
    <w:rsid w:val="00D37687"/>
    <w:rsid w:val="00D4176C"/>
    <w:rsid w:val="00D47D80"/>
    <w:rsid w:val="00D50811"/>
    <w:rsid w:val="00D50CC7"/>
    <w:rsid w:val="00D679FC"/>
    <w:rsid w:val="00D70E2F"/>
    <w:rsid w:val="00D713D2"/>
    <w:rsid w:val="00D73C9D"/>
    <w:rsid w:val="00D92400"/>
    <w:rsid w:val="00DA09BC"/>
    <w:rsid w:val="00DB4B70"/>
    <w:rsid w:val="00DC03DD"/>
    <w:rsid w:val="00DC4B41"/>
    <w:rsid w:val="00DC7CA8"/>
    <w:rsid w:val="00DD1616"/>
    <w:rsid w:val="00DE7C89"/>
    <w:rsid w:val="00E01206"/>
    <w:rsid w:val="00E11E40"/>
    <w:rsid w:val="00E20DAF"/>
    <w:rsid w:val="00E24DEF"/>
    <w:rsid w:val="00E36F56"/>
    <w:rsid w:val="00E5056E"/>
    <w:rsid w:val="00E53D9B"/>
    <w:rsid w:val="00E557B2"/>
    <w:rsid w:val="00E70070"/>
    <w:rsid w:val="00E7084F"/>
    <w:rsid w:val="00E70F7F"/>
    <w:rsid w:val="00E72FC9"/>
    <w:rsid w:val="00E95621"/>
    <w:rsid w:val="00EA53BE"/>
    <w:rsid w:val="00EC6794"/>
    <w:rsid w:val="00EC6F80"/>
    <w:rsid w:val="00ED073B"/>
    <w:rsid w:val="00ED42E7"/>
    <w:rsid w:val="00EE2C63"/>
    <w:rsid w:val="00EF6238"/>
    <w:rsid w:val="00F20305"/>
    <w:rsid w:val="00F22950"/>
    <w:rsid w:val="00F4184B"/>
    <w:rsid w:val="00F42D6B"/>
    <w:rsid w:val="00F4469B"/>
    <w:rsid w:val="00F53328"/>
    <w:rsid w:val="00F65BD6"/>
    <w:rsid w:val="00F746D8"/>
    <w:rsid w:val="00F87578"/>
    <w:rsid w:val="00FA6398"/>
    <w:rsid w:val="00FC139B"/>
    <w:rsid w:val="00FC1E5A"/>
    <w:rsid w:val="00FC33E3"/>
    <w:rsid w:val="00FE0A69"/>
    <w:rsid w:val="00FE2B86"/>
    <w:rsid w:val="00FF1355"/>
    <w:rsid w:val="00FF1529"/>
    <w:rsid w:val="00FF3DD0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styleId="af4">
    <w:name w:val="Hyperlink"/>
    <w:basedOn w:val="a0"/>
    <w:uiPriority w:val="99"/>
    <w:unhideWhenUsed/>
    <w:rsid w:val="00997A61"/>
    <w:rPr>
      <w:color w:val="0000FF" w:themeColor="hyperlink"/>
      <w:u w:val="single"/>
    </w:rPr>
  </w:style>
  <w:style w:type="paragraph" w:styleId="af5">
    <w:name w:val="No Spacing"/>
    <w:uiPriority w:val="1"/>
    <w:qFormat/>
    <w:rsid w:val="00574DB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f6">
    <w:name w:val="endnote text"/>
    <w:basedOn w:val="a"/>
    <w:link w:val="af7"/>
    <w:uiPriority w:val="99"/>
    <w:semiHidden/>
    <w:unhideWhenUsed/>
    <w:rsid w:val="00A10EF8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A10EF8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A10EF8"/>
    <w:rPr>
      <w:vertAlign w:val="superscript"/>
    </w:rPr>
  </w:style>
  <w:style w:type="paragraph" w:styleId="af9">
    <w:name w:val="header"/>
    <w:basedOn w:val="a"/>
    <w:link w:val="afa"/>
    <w:uiPriority w:val="99"/>
    <w:unhideWhenUsed/>
    <w:rsid w:val="00283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283E25"/>
  </w:style>
  <w:style w:type="paragraph" w:styleId="afb">
    <w:name w:val="footer"/>
    <w:basedOn w:val="a"/>
    <w:link w:val="afc"/>
    <w:uiPriority w:val="99"/>
    <w:unhideWhenUsed/>
    <w:rsid w:val="00283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283E25"/>
  </w:style>
  <w:style w:type="character" w:customStyle="1" w:styleId="afd">
    <w:name w:val="Основной текст_"/>
    <w:basedOn w:val="a0"/>
    <w:link w:val="11"/>
    <w:locked/>
    <w:rsid w:val="001541F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d"/>
    <w:rsid w:val="001541F7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fd"/>
    <w:rsid w:val="001541F7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  <w:style w:type="table" w:customStyle="1" w:styleId="-111">
    <w:name w:val="Светлый список - Акцент 111"/>
    <w:basedOn w:val="a1"/>
    <w:uiPriority w:val="61"/>
    <w:rsid w:val="00F746D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styleId="af4">
    <w:name w:val="Hyperlink"/>
    <w:basedOn w:val="a0"/>
    <w:uiPriority w:val="99"/>
    <w:unhideWhenUsed/>
    <w:rsid w:val="00997A61"/>
    <w:rPr>
      <w:color w:val="0000FF" w:themeColor="hyperlink"/>
      <w:u w:val="single"/>
    </w:rPr>
  </w:style>
  <w:style w:type="paragraph" w:styleId="af5">
    <w:name w:val="No Spacing"/>
    <w:uiPriority w:val="1"/>
    <w:qFormat/>
    <w:rsid w:val="00574DB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f6">
    <w:name w:val="endnote text"/>
    <w:basedOn w:val="a"/>
    <w:link w:val="af7"/>
    <w:uiPriority w:val="99"/>
    <w:semiHidden/>
    <w:unhideWhenUsed/>
    <w:rsid w:val="00A10EF8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A10EF8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A10EF8"/>
    <w:rPr>
      <w:vertAlign w:val="superscript"/>
    </w:rPr>
  </w:style>
  <w:style w:type="paragraph" w:styleId="af9">
    <w:name w:val="header"/>
    <w:basedOn w:val="a"/>
    <w:link w:val="afa"/>
    <w:uiPriority w:val="99"/>
    <w:unhideWhenUsed/>
    <w:rsid w:val="00283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283E25"/>
  </w:style>
  <w:style w:type="paragraph" w:styleId="afb">
    <w:name w:val="footer"/>
    <w:basedOn w:val="a"/>
    <w:link w:val="afc"/>
    <w:uiPriority w:val="99"/>
    <w:unhideWhenUsed/>
    <w:rsid w:val="00283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283E25"/>
  </w:style>
  <w:style w:type="character" w:customStyle="1" w:styleId="afd">
    <w:name w:val="Основной текст_"/>
    <w:basedOn w:val="a0"/>
    <w:link w:val="11"/>
    <w:locked/>
    <w:rsid w:val="001541F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d"/>
    <w:rsid w:val="001541F7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fd"/>
    <w:rsid w:val="001541F7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  <w:style w:type="table" w:customStyle="1" w:styleId="-111">
    <w:name w:val="Светлый список - Акцент 111"/>
    <w:basedOn w:val="a1"/>
    <w:uiPriority w:val="61"/>
    <w:rsid w:val="00F746D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65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_________Microsoft_Visio11.vsdx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BA9775FFEBAD1FE5747121E01D7B4802011A8F883EF68A4432159343AABF6A6A2E56257d2T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DF8FB-6F76-4EC9-876C-FDF74A55B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14</Pages>
  <Words>2099</Words>
  <Characters>11966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Тележинский Руслан Витальевич</cp:lastModifiedBy>
  <cp:revision>10</cp:revision>
  <cp:lastPrinted>2018-10-18T16:06:00Z</cp:lastPrinted>
  <dcterms:created xsi:type="dcterms:W3CDTF">2023-11-18T04:16:00Z</dcterms:created>
  <dcterms:modified xsi:type="dcterms:W3CDTF">2023-11-27T07:49:00Z</dcterms:modified>
</cp:coreProperties>
</file>